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84EA0" w:rsidRDefault="00424A5A">
      <w:pPr>
        <w:rPr>
          <w:rFonts w:ascii="Tahoma" w:hAnsi="Tahoma" w:cs="Tahoma"/>
          <w:sz w:val="20"/>
          <w:szCs w:val="20"/>
        </w:rPr>
      </w:pPr>
    </w:p>
    <w:p w:rsidR="00424A5A" w:rsidRPr="00084EA0" w:rsidRDefault="00424A5A">
      <w:pPr>
        <w:rPr>
          <w:rFonts w:ascii="Tahoma" w:hAnsi="Tahoma" w:cs="Tahoma"/>
          <w:sz w:val="20"/>
          <w:szCs w:val="20"/>
        </w:rPr>
      </w:pPr>
    </w:p>
    <w:p w:rsidR="00424A5A" w:rsidRPr="00084EA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84EA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84EA0">
        <w:tc>
          <w:tcPr>
            <w:tcW w:w="1080" w:type="dxa"/>
            <w:vAlign w:val="center"/>
          </w:tcPr>
          <w:p w:rsidR="00424A5A" w:rsidRPr="00084EA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84EA0" w:rsidRDefault="00084EA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color w:val="0000FF"/>
                <w:sz w:val="20"/>
                <w:szCs w:val="20"/>
              </w:rPr>
              <w:t>43001-139/2021-0</w:t>
            </w:r>
            <w:r w:rsidR="00344E30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084EA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84EA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84EA0" w:rsidRDefault="00084EA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color w:val="0000FF"/>
                <w:sz w:val="20"/>
                <w:szCs w:val="20"/>
              </w:rPr>
              <w:t>A-78/21 S</w:t>
            </w:r>
            <w:r w:rsidR="00424A5A" w:rsidRPr="00084EA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84EA0">
        <w:tc>
          <w:tcPr>
            <w:tcW w:w="1080" w:type="dxa"/>
            <w:vAlign w:val="center"/>
          </w:tcPr>
          <w:p w:rsidR="00424A5A" w:rsidRPr="00084EA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84EA0" w:rsidRDefault="00863D98" w:rsidP="00AA7B8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29</w:t>
            </w:r>
            <w:r w:rsidR="00084EA0" w:rsidRPr="00084EA0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:rsidR="00424A5A" w:rsidRPr="00084EA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84EA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84EA0" w:rsidRDefault="00084EA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84EA0">
              <w:rPr>
                <w:rFonts w:ascii="Tahoma" w:hAnsi="Tahoma" w:cs="Tahoma"/>
                <w:color w:val="0000FF"/>
                <w:sz w:val="20"/>
                <w:szCs w:val="20"/>
              </w:rPr>
              <w:t>2431-21-000552/0</w:t>
            </w:r>
          </w:p>
        </w:tc>
      </w:tr>
    </w:tbl>
    <w:p w:rsidR="00424A5A" w:rsidRPr="00084EA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84EA0" w:rsidRDefault="00424A5A">
      <w:pPr>
        <w:rPr>
          <w:rFonts w:ascii="Tahoma" w:hAnsi="Tahoma" w:cs="Tahoma"/>
          <w:sz w:val="20"/>
          <w:szCs w:val="20"/>
        </w:rPr>
      </w:pPr>
    </w:p>
    <w:p w:rsidR="00E813F4" w:rsidRPr="00084EA0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84EA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84EA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84EA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84EA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84EA0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84EA0">
        <w:tc>
          <w:tcPr>
            <w:tcW w:w="9288" w:type="dxa"/>
          </w:tcPr>
          <w:p w:rsidR="00E813F4" w:rsidRPr="00084EA0" w:rsidRDefault="00084EA0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84EA0">
              <w:rPr>
                <w:rFonts w:ascii="Tahoma" w:hAnsi="Tahoma" w:cs="Tahoma"/>
                <w:b/>
                <w:szCs w:val="20"/>
              </w:rPr>
              <w:t>PZI ureditve izven nivojskega križanja regionalne ceste R3-711/9006 Fram – Rače z  železniško progo št. 30 Zidani Most – Šentilj v Račah</w:t>
            </w:r>
          </w:p>
        </w:tc>
      </w:tr>
    </w:tbl>
    <w:p w:rsidR="00E813F4" w:rsidRPr="00084EA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084EA0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084EA0" w:rsidRPr="00084EA0" w:rsidRDefault="00084EA0" w:rsidP="00084EA0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84EA0">
        <w:rPr>
          <w:rFonts w:ascii="Tahoma" w:hAnsi="Tahoma" w:cs="Tahoma"/>
          <w:b/>
          <w:color w:val="333333"/>
          <w:sz w:val="20"/>
          <w:szCs w:val="20"/>
          <w:lang w:eastAsia="sl-SI"/>
        </w:rPr>
        <w:t>JN002046/2021-B01 - A-78/21; datum objave: 02.04.2021 </w:t>
      </w:r>
    </w:p>
    <w:p w:rsidR="00E813F4" w:rsidRPr="003939C0" w:rsidRDefault="00863D9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29</w:t>
      </w:r>
      <w:r w:rsidR="00084EA0" w:rsidRPr="003939C0">
        <w:rPr>
          <w:rFonts w:ascii="Tahoma" w:hAnsi="Tahoma" w:cs="Tahoma"/>
          <w:b/>
          <w:color w:val="333333"/>
          <w:szCs w:val="20"/>
          <w:shd w:val="clear" w:color="auto" w:fill="FFFFFF"/>
        </w:rPr>
        <w:t>.04.2021   </w:t>
      </w:r>
      <w:r w:rsidR="00344E30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084EA0" w:rsidRPr="003939C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44E30">
        <w:rPr>
          <w:rFonts w:ascii="Tahoma" w:hAnsi="Tahoma" w:cs="Tahoma"/>
          <w:b/>
          <w:color w:val="333333"/>
          <w:szCs w:val="20"/>
          <w:shd w:val="clear" w:color="auto" w:fill="FFFFFF"/>
        </w:rPr>
        <w:t>38</w:t>
      </w:r>
    </w:p>
    <w:p w:rsidR="00E813F4" w:rsidRPr="00344E30" w:rsidRDefault="00E813F4" w:rsidP="00084EA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344E30">
        <w:rPr>
          <w:rFonts w:ascii="Tahoma" w:hAnsi="Tahoma" w:cs="Tahoma"/>
          <w:b/>
          <w:szCs w:val="20"/>
        </w:rPr>
        <w:t>Vprašanje:</w:t>
      </w:r>
    </w:p>
    <w:p w:rsidR="00E813F4" w:rsidRPr="00344E30" w:rsidRDefault="00E813F4" w:rsidP="00084EA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863D98" w:rsidRPr="00344E30" w:rsidRDefault="00344E30" w:rsidP="00413385">
      <w:pPr>
        <w:pStyle w:val="BodyText2"/>
        <w:jc w:val="left"/>
        <w:rPr>
          <w:rFonts w:ascii="Tahoma" w:hAnsi="Tahoma" w:cs="Tahoma"/>
          <w:b/>
          <w:szCs w:val="20"/>
        </w:rPr>
      </w:pPr>
      <w:r w:rsidRPr="00344E30">
        <w:rPr>
          <w:rFonts w:ascii="Tahoma" w:hAnsi="Tahoma" w:cs="Tahoma"/>
          <w:color w:val="333333"/>
          <w:szCs w:val="20"/>
          <w:shd w:val="clear" w:color="auto" w:fill="FFFFFF"/>
        </w:rPr>
        <w:t>V točki 7.3.25 Projektne naloge (Študija obremenitve s hrupom s predlogom protihrupne zaščite) je zahtevana izdelava Elaborata pasivne zaščite pred hrupom, medtem ko v Prilogi I (Specifikacija naročila) posebna postavka za izdelavo tega elaborata ni vključena. Naročnika naprošamo za pojasnilo, ali se v okviru projektne dokumentacije pričakuje tudi izdelava Elaborata pasivne zaščite pred hrupom (manjkajoča postavka v Prilogi I)? V primeru pozitivnega odgovora dodatno naprošamo za okvirno oceno števila stavb, pri katerih bo treba preveriti potrebnost izvedbe pasivne zaščite.</w:t>
      </w:r>
    </w:p>
    <w:p w:rsidR="00863D98" w:rsidRDefault="00863D98" w:rsidP="0041338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344E30" w:rsidRPr="00344E30" w:rsidRDefault="00344E30" w:rsidP="0041338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344E30" w:rsidRDefault="00E813F4" w:rsidP="00413385">
      <w:pPr>
        <w:pStyle w:val="BodyText2"/>
        <w:jc w:val="left"/>
        <w:rPr>
          <w:rFonts w:ascii="Tahoma" w:hAnsi="Tahoma" w:cs="Tahoma"/>
          <w:b/>
          <w:szCs w:val="20"/>
        </w:rPr>
      </w:pPr>
      <w:r w:rsidRPr="00344E30">
        <w:rPr>
          <w:rFonts w:ascii="Tahoma" w:hAnsi="Tahoma" w:cs="Tahoma"/>
          <w:b/>
          <w:szCs w:val="20"/>
        </w:rPr>
        <w:t>Odgovor:</w:t>
      </w:r>
    </w:p>
    <w:p w:rsidR="00C30282" w:rsidRDefault="00C30282" w:rsidP="00413385">
      <w:pPr>
        <w:rPr>
          <w:rFonts w:ascii="Tahoma" w:hAnsi="Tahoma" w:cs="Tahoma"/>
          <w:sz w:val="20"/>
          <w:szCs w:val="20"/>
        </w:rPr>
      </w:pPr>
    </w:p>
    <w:p w:rsidR="00C30282" w:rsidRDefault="007D267C" w:rsidP="00982BE7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I</w:t>
      </w:r>
      <w:r w:rsidR="00C30282">
        <w:rPr>
          <w:rFonts w:ascii="Tahoma" w:hAnsi="Tahoma" w:cs="Tahoma"/>
          <w:sz w:val="20"/>
          <w:szCs w:val="20"/>
        </w:rPr>
        <w:t>zdelavo Elaborata pasivne zaščite pred hrupom naj ponudniki vključijo v postavki 20 Priloge I</w:t>
      </w:r>
      <w:r w:rsidR="00353BCF">
        <w:rPr>
          <w:rFonts w:ascii="Tahoma" w:hAnsi="Tahoma" w:cs="Tahoma"/>
          <w:sz w:val="20"/>
          <w:szCs w:val="20"/>
        </w:rPr>
        <w:t xml:space="preserve">. Da, naročnik pričakuje tudi izdelavo Elaborata pasivne zaščite pred hrupom. </w:t>
      </w:r>
    </w:p>
    <w:p w:rsidR="007D267C" w:rsidRDefault="007D267C" w:rsidP="007D267C">
      <w:pPr>
        <w:pStyle w:val="EndnoteText"/>
        <w:rPr>
          <w:rFonts w:ascii="Tahoma" w:hAnsi="Tahoma" w:cs="Tahoma"/>
          <w:szCs w:val="20"/>
        </w:rPr>
      </w:pPr>
    </w:p>
    <w:p w:rsidR="007D267C" w:rsidRPr="00413385" w:rsidRDefault="007D267C" w:rsidP="007D267C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</w:t>
      </w:r>
      <w:r>
        <w:rPr>
          <w:rFonts w:ascii="Tahoma" w:hAnsi="Tahoma" w:cs="Tahoma"/>
          <w:szCs w:val="20"/>
        </w:rPr>
        <w:t>onudniki naj pri pripravi ponudbe upoštevajo naslednje usmeritve:</w:t>
      </w:r>
    </w:p>
    <w:p w:rsidR="007D267C" w:rsidRDefault="007D267C" w:rsidP="007D267C">
      <w:pPr>
        <w:rPr>
          <w:rFonts w:ascii="Tahoma" w:hAnsi="Tahoma" w:cs="Tahoma"/>
          <w:sz w:val="20"/>
          <w:szCs w:val="20"/>
        </w:rPr>
      </w:pPr>
    </w:p>
    <w:p w:rsidR="007D267C" w:rsidRPr="002C74A2" w:rsidRDefault="007D267C" w:rsidP="007D267C">
      <w:pPr>
        <w:pStyle w:val="ListParagraph"/>
        <w:numPr>
          <w:ilvl w:val="0"/>
          <w:numId w:val="18"/>
        </w:numP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en-US"/>
        </w:rPr>
      </w:pPr>
      <w:r w:rsidRPr="002C74A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en-US"/>
        </w:rPr>
        <w:t>Območje obdelave za študijo ob železnici: 800 m,</w:t>
      </w:r>
    </w:p>
    <w:p w:rsidR="007D267C" w:rsidRPr="002C74A2" w:rsidRDefault="007D267C" w:rsidP="007D267C">
      <w:pPr>
        <w:pStyle w:val="ListParagraph"/>
        <w:numPr>
          <w:ilvl w:val="0"/>
          <w:numId w:val="18"/>
        </w:numP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en-US"/>
        </w:rPr>
      </w:pPr>
      <w:r w:rsidRPr="002C74A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en-US"/>
        </w:rPr>
        <w:t xml:space="preserve">Območje obdelave za študijo ob cesti: </w:t>
      </w:r>
      <w: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en-US"/>
        </w:rPr>
        <w:t>300 m,</w:t>
      </w:r>
    </w:p>
    <w:p w:rsidR="007D267C" w:rsidRPr="002C74A2" w:rsidRDefault="007D267C" w:rsidP="007D267C">
      <w:pPr>
        <w:pStyle w:val="ListParagraph"/>
        <w:numPr>
          <w:ilvl w:val="0"/>
          <w:numId w:val="18"/>
        </w:numP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en-US"/>
        </w:rPr>
      </w:pPr>
      <w:r w:rsidRPr="002C74A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en-US"/>
        </w:rPr>
        <w:t xml:space="preserve">Projektiranje PHO ob železnici skupne dolžine </w:t>
      </w:r>
      <w: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en-US"/>
        </w:rPr>
        <w:t>800 m,</w:t>
      </w:r>
    </w:p>
    <w:p w:rsidR="007D267C" w:rsidRPr="002C74A2" w:rsidRDefault="007D267C" w:rsidP="007D267C">
      <w:pPr>
        <w:pStyle w:val="ListParagraph"/>
        <w:numPr>
          <w:ilvl w:val="0"/>
          <w:numId w:val="18"/>
        </w:numP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en-US"/>
        </w:rPr>
      </w:pPr>
      <w:r w:rsidRPr="002C74A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en-US"/>
        </w:rPr>
        <w:t>Izdelava elaborata pasivne zaščite ob železnici: ni predvideno</w:t>
      </w:r>
      <w: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en-US"/>
        </w:rPr>
        <w:t>,</w:t>
      </w:r>
    </w:p>
    <w:p w:rsidR="007D267C" w:rsidRPr="007E4E2A" w:rsidRDefault="007D267C" w:rsidP="007D267C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2C74A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en-US"/>
        </w:rPr>
        <w:t xml:space="preserve">Izdelava elaborata pasivne zaščite ob cesti: </w:t>
      </w:r>
      <w: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en-US"/>
        </w:rPr>
        <w:t>20</w:t>
      </w:r>
      <w:r w:rsidRPr="002C74A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en-US"/>
        </w:rPr>
        <w:t xml:space="preserve"> stavb</w:t>
      </w:r>
      <w: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en-US"/>
        </w:rPr>
        <w:t>.</w:t>
      </w:r>
    </w:p>
    <w:bookmarkEnd w:id="0"/>
    <w:p w:rsidR="007D267C" w:rsidRPr="00344E30" w:rsidRDefault="007D267C" w:rsidP="00982BE7">
      <w:pPr>
        <w:jc w:val="both"/>
        <w:rPr>
          <w:rFonts w:ascii="Tahoma" w:hAnsi="Tahoma" w:cs="Tahoma"/>
          <w:sz w:val="20"/>
          <w:szCs w:val="20"/>
        </w:rPr>
      </w:pPr>
    </w:p>
    <w:sectPr w:rsidR="007D267C" w:rsidRPr="00344E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24" w:rsidRDefault="00696124">
      <w:r>
        <w:separator/>
      </w:r>
    </w:p>
  </w:endnote>
  <w:endnote w:type="continuationSeparator" w:id="0">
    <w:p w:rsidR="00696124" w:rsidRDefault="0069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A0" w:rsidRDefault="00084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084EA0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D267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84EA0" w:rsidRPr="00643501">
      <w:rPr>
        <w:noProof/>
        <w:lang w:eastAsia="sl-SI"/>
      </w:rPr>
      <w:drawing>
        <wp:inline distT="0" distB="0" distL="0" distR="0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84EA0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84EA0" w:rsidRPr="00CF74F9">
      <w:rPr>
        <w:noProof/>
        <w:lang w:eastAsia="sl-SI"/>
      </w:rPr>
      <w:drawing>
        <wp:inline distT="0" distB="0" distL="0" distR="0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24" w:rsidRDefault="00696124">
      <w:r>
        <w:separator/>
      </w:r>
    </w:p>
  </w:footnote>
  <w:footnote w:type="continuationSeparator" w:id="0">
    <w:p w:rsidR="00696124" w:rsidRDefault="00696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A0" w:rsidRDefault="00084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A0" w:rsidRDefault="00084E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84EA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F8A07A6"/>
    <w:multiLevelType w:val="hybridMultilevel"/>
    <w:tmpl w:val="5D9C8D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A0"/>
    <w:rsid w:val="000646A9"/>
    <w:rsid w:val="00084EA0"/>
    <w:rsid w:val="001836BB"/>
    <w:rsid w:val="001D505B"/>
    <w:rsid w:val="00216549"/>
    <w:rsid w:val="002507C2"/>
    <w:rsid w:val="002573F3"/>
    <w:rsid w:val="00290551"/>
    <w:rsid w:val="002C54CF"/>
    <w:rsid w:val="002D4819"/>
    <w:rsid w:val="003133A6"/>
    <w:rsid w:val="00344E30"/>
    <w:rsid w:val="00353BCF"/>
    <w:rsid w:val="003560E2"/>
    <w:rsid w:val="003579C0"/>
    <w:rsid w:val="003939C0"/>
    <w:rsid w:val="00413385"/>
    <w:rsid w:val="00424A5A"/>
    <w:rsid w:val="0044323F"/>
    <w:rsid w:val="004B34B5"/>
    <w:rsid w:val="00516422"/>
    <w:rsid w:val="00556816"/>
    <w:rsid w:val="00634B0D"/>
    <w:rsid w:val="00637BE6"/>
    <w:rsid w:val="00696124"/>
    <w:rsid w:val="007D267C"/>
    <w:rsid w:val="007F1225"/>
    <w:rsid w:val="00863D98"/>
    <w:rsid w:val="008838EF"/>
    <w:rsid w:val="00893A08"/>
    <w:rsid w:val="00982BE7"/>
    <w:rsid w:val="009B1FD9"/>
    <w:rsid w:val="00A05C73"/>
    <w:rsid w:val="00A17575"/>
    <w:rsid w:val="00AA7B82"/>
    <w:rsid w:val="00AD2CEA"/>
    <w:rsid w:val="00AD3747"/>
    <w:rsid w:val="00AE2615"/>
    <w:rsid w:val="00AF1C11"/>
    <w:rsid w:val="00B0678F"/>
    <w:rsid w:val="00B218A9"/>
    <w:rsid w:val="00BC3B18"/>
    <w:rsid w:val="00C04A6B"/>
    <w:rsid w:val="00C30282"/>
    <w:rsid w:val="00C3463D"/>
    <w:rsid w:val="00DB4965"/>
    <w:rsid w:val="00DB7CDA"/>
    <w:rsid w:val="00E51016"/>
    <w:rsid w:val="00E66D5B"/>
    <w:rsid w:val="00E813F4"/>
    <w:rsid w:val="00EA1375"/>
    <w:rsid w:val="00ED0B60"/>
    <w:rsid w:val="00F04EDA"/>
    <w:rsid w:val="00F170EE"/>
    <w:rsid w:val="00FA1E40"/>
    <w:rsid w:val="00FA2655"/>
    <w:rsid w:val="00F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0DCC29"/>
  <w15:chartTrackingRefBased/>
  <w15:docId w15:val="{37108C2A-FE53-44CB-96E4-63E2ED53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84EA0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84EA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D267C"/>
    <w:pPr>
      <w:ind w:left="720"/>
    </w:pPr>
    <w:rPr>
      <w:rFonts w:eastAsiaTheme="minorHAns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200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5</cp:revision>
  <cp:lastPrinted>2021-05-04T10:09:00Z</cp:lastPrinted>
  <dcterms:created xsi:type="dcterms:W3CDTF">2021-05-03T06:26:00Z</dcterms:created>
  <dcterms:modified xsi:type="dcterms:W3CDTF">2021-05-04T10:09:00Z</dcterms:modified>
</cp:coreProperties>
</file>